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6FF12B31" w14:textId="77777777" w:rsidR="00C422C0" w:rsidRPr="00AF6273" w:rsidRDefault="00C422C0" w:rsidP="00C422C0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УТВЕРЖДАЮ</w:t>
      </w:r>
    </w:p>
    <w:p w14:paraId="1212FCB3" w14:textId="77777777" w:rsidR="00C422C0" w:rsidRPr="00AF6273" w:rsidRDefault="00C422C0" w:rsidP="00C422C0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 xml:space="preserve">Заместитель директора </w:t>
      </w:r>
    </w:p>
    <w:p w14:paraId="7D752947" w14:textId="77777777" w:rsidR="00C422C0" w:rsidRPr="00AF6273" w:rsidRDefault="00C422C0" w:rsidP="00C422C0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по учебно-методической работе</w:t>
      </w:r>
    </w:p>
    <w:p w14:paraId="12BD8939" w14:textId="77777777" w:rsidR="00C422C0" w:rsidRPr="00AF6273" w:rsidRDefault="00C422C0" w:rsidP="00C422C0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________________ Елькина З.Д.</w:t>
      </w:r>
    </w:p>
    <w:p w14:paraId="0C461013" w14:textId="77777777" w:rsidR="00C422C0" w:rsidRPr="00AF6273" w:rsidRDefault="00C422C0" w:rsidP="00C422C0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«01» марта 2021г.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1919B064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(ПО ПРОФИЛЮ СПЕЦИАЛЬНОСТИ)</w:t>
      </w:r>
    </w:p>
    <w:p w14:paraId="0EF950DA" w14:textId="3E088D09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682906">
        <w:rPr>
          <w:rFonts w:ascii="Times New Roman" w:hAnsi="Times New Roman" w:cs="Times New Roman"/>
          <w:b/>
          <w:bCs/>
          <w:cap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682906" w:rsidRPr="00682906">
        <w:rPr>
          <w:rFonts w:ascii="Times New Roman" w:hAnsi="Times New Roman" w:cs="Times New Roman"/>
          <w:b/>
          <w:bCs/>
          <w:sz w:val="28"/>
          <w:szCs w:val="28"/>
        </w:rPr>
        <w:t>Маркетинговое и правовое обеспечение реализации рекламного продукта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54303DE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4D0C9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084BFD7A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682906">
        <w:rPr>
          <w:rFonts w:ascii="Times New Roman" w:hAnsi="Times New Roman" w:cs="Times New Roman"/>
          <w:caps/>
        </w:rPr>
        <w:t>3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682906" w:rsidRPr="00682906">
        <w:rPr>
          <w:rFonts w:ascii="Times New Roman" w:hAnsi="Times New Roman" w:cs="Times New Roman"/>
        </w:rPr>
        <w:t>Маркетинговое и правовое обеспечение реализации рекламного продукта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34F447DE" w14:textId="77777777" w:rsidR="00627099" w:rsidRPr="00627099" w:rsidRDefault="00627099" w:rsidP="00627099">
      <w:pPr>
        <w:widowControl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27099">
        <w:rPr>
          <w:rFonts w:ascii="Times New Roman" w:hAnsi="Times New Roman" w:cs="Times New Roman"/>
        </w:rPr>
        <w:t>Автор – составитель: Андреева Е.И., старший преподаватель.</w:t>
      </w:r>
    </w:p>
    <w:p w14:paraId="1A75CFDD" w14:textId="77777777" w:rsidR="00627099" w:rsidRPr="00627099" w:rsidRDefault="00627099" w:rsidP="00627099">
      <w:pPr>
        <w:widowControl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34B41E50" w14:textId="28617589" w:rsidR="00627099" w:rsidRPr="00627099" w:rsidRDefault="00627099" w:rsidP="00627099">
      <w:pPr>
        <w:widowControl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627099">
        <w:rPr>
          <w:rFonts w:ascii="Times New Roman" w:hAnsi="Times New Roman" w:cs="Times New Roman"/>
        </w:rPr>
        <w:t xml:space="preserve">Рабочая программа учебной практики профессионального модуля ПМ.03 «Маркетинговое и правовое обеспечение реализации рекламного продукта» рассмотрена и одобрена на заседании кафедры общеобразовательных гуманитарных и социально-экономических дисциплин протокол № </w:t>
      </w:r>
      <w:r w:rsidR="004D0C9B">
        <w:rPr>
          <w:rFonts w:ascii="Times New Roman" w:hAnsi="Times New Roman" w:cs="Times New Roman"/>
        </w:rPr>
        <w:t>3</w:t>
      </w:r>
      <w:r w:rsidRPr="00627099">
        <w:rPr>
          <w:rFonts w:ascii="Times New Roman" w:hAnsi="Times New Roman" w:cs="Times New Roman"/>
        </w:rPr>
        <w:t xml:space="preserve"> от «2</w:t>
      </w:r>
      <w:r w:rsidR="004D0C9B">
        <w:rPr>
          <w:rFonts w:ascii="Times New Roman" w:hAnsi="Times New Roman" w:cs="Times New Roman"/>
        </w:rPr>
        <w:t>2</w:t>
      </w:r>
      <w:r w:rsidRPr="00627099">
        <w:rPr>
          <w:rFonts w:ascii="Times New Roman" w:hAnsi="Times New Roman" w:cs="Times New Roman"/>
        </w:rPr>
        <w:t xml:space="preserve">» </w:t>
      </w:r>
      <w:r w:rsidR="004D0C9B">
        <w:rPr>
          <w:rFonts w:ascii="Times New Roman" w:hAnsi="Times New Roman" w:cs="Times New Roman"/>
        </w:rPr>
        <w:t>января</w:t>
      </w:r>
      <w:r w:rsidRPr="00627099">
        <w:rPr>
          <w:rFonts w:ascii="Times New Roman" w:hAnsi="Times New Roman" w:cs="Times New Roman"/>
        </w:rPr>
        <w:t xml:space="preserve"> 202</w:t>
      </w:r>
      <w:r w:rsidR="004D0C9B">
        <w:rPr>
          <w:rFonts w:ascii="Times New Roman" w:hAnsi="Times New Roman" w:cs="Times New Roman"/>
        </w:rPr>
        <w:t>1</w:t>
      </w:r>
      <w:r w:rsidRPr="00627099">
        <w:rPr>
          <w:rFonts w:ascii="Times New Roman" w:hAnsi="Times New Roman" w:cs="Times New Roman"/>
        </w:rPr>
        <w:t xml:space="preserve"> г.</w:t>
      </w:r>
    </w:p>
    <w:p w14:paraId="00B3908D" w14:textId="77777777" w:rsidR="002568F9" w:rsidRPr="002568F9" w:rsidRDefault="002568F9" w:rsidP="002568F9">
      <w:pPr>
        <w:pStyle w:val="af4"/>
        <w:numPr>
          <w:ilvl w:val="0"/>
          <w:numId w:val="3"/>
        </w:numPr>
        <w:spacing w:line="360" w:lineRule="auto"/>
        <w:jc w:val="both"/>
        <w:rPr>
          <w:rFonts w:eastAsia="Calibri"/>
          <w:kern w:val="28"/>
          <w:sz w:val="28"/>
          <w:szCs w:val="28"/>
        </w:rPr>
      </w:pPr>
      <w:r w:rsidRPr="002568F9">
        <w:rPr>
          <w:rFonts w:eastAsia="Calibri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2898677C" w14:textId="3A340FDD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4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4"/>
    </w:p>
    <w:p w14:paraId="79C6D7C9" w14:textId="57AB036F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5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73221E6C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682906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682906" w:rsidRPr="00682906">
        <w:rPr>
          <w:sz w:val="24"/>
          <w:szCs w:val="24"/>
        </w:rPr>
        <w:t>Маркетинговое и правовое обеспечение реализации рекламного продукта</w:t>
      </w:r>
      <w:r w:rsidR="00A20413" w:rsidRPr="00A20413">
        <w:rPr>
          <w:sz w:val="24"/>
          <w:szCs w:val="24"/>
        </w:rPr>
        <w:t>»</w:t>
      </w:r>
    </w:p>
    <w:p w14:paraId="262BCB79" w14:textId="1735AFFB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07C5F47F" w14:textId="77777777" w:rsidR="00682906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bookmarkStart w:id="6" w:name="bookmark3"/>
      <w:r w:rsidRPr="004B0D53">
        <w:rPr>
          <w:sz w:val="24"/>
          <w:szCs w:val="24"/>
        </w:rPr>
        <w:t>МДК 03.01 Маркетинг в рекламе</w:t>
      </w:r>
      <w:r>
        <w:rPr>
          <w:sz w:val="24"/>
          <w:szCs w:val="24"/>
        </w:rPr>
        <w:t>;</w:t>
      </w:r>
    </w:p>
    <w:p w14:paraId="5041562C" w14:textId="77777777" w:rsidR="00682906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03.02 Правовое обеспечение рекламной деятельности</w:t>
      </w:r>
      <w:r>
        <w:rPr>
          <w:sz w:val="24"/>
          <w:szCs w:val="24"/>
        </w:rPr>
        <w:t>;</w:t>
      </w:r>
    </w:p>
    <w:p w14:paraId="7593AC00" w14:textId="77777777" w:rsidR="00682906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03.03 Методы сбора и анализ информации</w:t>
      </w:r>
      <w:r>
        <w:rPr>
          <w:sz w:val="24"/>
          <w:szCs w:val="24"/>
        </w:rPr>
        <w:t>.</w:t>
      </w:r>
    </w:p>
    <w:p w14:paraId="6828EC72" w14:textId="77777777" w:rsidR="00682906" w:rsidRPr="00CD2E10" w:rsidRDefault="00682906" w:rsidP="00682906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349DEED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0157470D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C1365F1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="0068290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5098EF9F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162D8865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выявления требований целевых групп потребителей;</w:t>
      </w:r>
    </w:p>
    <w:p w14:paraId="6BD6582A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средств продвижения рекламного продукта;</w:t>
      </w:r>
    </w:p>
    <w:p w14:paraId="19013C6B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маркетинговой части бизнес-плана.</w:t>
      </w:r>
    </w:p>
    <w:p w14:paraId="5F77A3C5" w14:textId="77777777" w:rsidR="00682906" w:rsidRPr="007F5358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BD2A0A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исследования предпочтений целевых групп потребителей;</w:t>
      </w:r>
    </w:p>
    <w:p w14:paraId="2A6AB3B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анализировать результаты исследований предпочтений целевых групп;</w:t>
      </w:r>
    </w:p>
    <w:p w14:paraId="5A7E178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сегментирование рынка;</w:t>
      </w:r>
    </w:p>
    <w:p w14:paraId="325A5769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принимать решения, направленные на продвижение рекламного продукта;</w:t>
      </w:r>
    </w:p>
    <w:p w14:paraId="4ED83328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72F6178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задачи, цели и общие требования к рекламе;</w:t>
      </w:r>
    </w:p>
    <w:p w14:paraId="4FBB0D90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основные направления рекламной деятельности;</w:t>
      </w:r>
    </w:p>
    <w:p w14:paraId="5604266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виды рекламной деятельности;</w:t>
      </w:r>
    </w:p>
    <w:p w14:paraId="78421621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структуру рекламного рынка;</w:t>
      </w:r>
    </w:p>
    <w:p w14:paraId="1A57F29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основные методы сбора информации для изучения потребностей аудитории;</w:t>
      </w:r>
    </w:p>
    <w:p w14:paraId="3B025569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инструменты анализа полученных данных.</w:t>
      </w:r>
    </w:p>
    <w:p w14:paraId="0E32C8C3" w14:textId="7D2E9D71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38B169E5" w14:textId="77777777" w:rsidR="00682906" w:rsidRPr="00682906" w:rsidRDefault="00682906" w:rsidP="00682906">
      <w:pPr>
        <w:spacing w:line="280" w:lineRule="exact"/>
        <w:ind w:right="-574"/>
        <w:jc w:val="right"/>
        <w:rPr>
          <w:sz w:val="20"/>
          <w:szCs w:val="20"/>
        </w:rPr>
      </w:pPr>
      <w:r w:rsidRPr="00682906">
        <w:rPr>
          <w:rFonts w:ascii="Times New Roman" w:hAnsi="Times New Roman" w:cs="Times New Roman"/>
          <w:sz w:val="20"/>
          <w:szCs w:val="20"/>
          <w:u w:val="single"/>
        </w:rPr>
        <w:t>Таблица 1 - Профессиональные компетенции (ПК) и общие компетенции 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18"/>
        <w:gridCol w:w="7530"/>
      </w:tblGrid>
      <w:tr w:rsidR="00682906" w:rsidRPr="00682906" w14:paraId="1B878D75" w14:textId="77777777" w:rsidTr="00627099">
        <w:tc>
          <w:tcPr>
            <w:tcW w:w="2318" w:type="dxa"/>
            <w:vAlign w:val="center"/>
          </w:tcPr>
          <w:p w14:paraId="0938580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530" w:type="dxa"/>
            <w:vAlign w:val="center"/>
          </w:tcPr>
          <w:p w14:paraId="5196A6B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Наименование результата обучения</w:t>
            </w:r>
          </w:p>
        </w:tc>
      </w:tr>
      <w:tr w:rsidR="00682906" w:rsidRPr="00682906" w14:paraId="59BAE1B6" w14:textId="77777777" w:rsidTr="00052ABE">
        <w:tc>
          <w:tcPr>
            <w:tcW w:w="9848" w:type="dxa"/>
            <w:gridSpan w:val="2"/>
          </w:tcPr>
          <w:p w14:paraId="3A4A9174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 w:bidi="ru-RU"/>
              </w:rPr>
              <w:t>вид профессиональной деятельности:</w:t>
            </w: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82906">
              <w:rPr>
                <w:rFonts w:ascii="Times New Roman" w:eastAsia="Tahoma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  <w:lang w:eastAsia="ru-RU" w:bidi="ru-RU"/>
              </w:rPr>
              <w:t>Маркетинговое и правовое обеспечение реализации рекламного продукта</w:t>
            </w:r>
          </w:p>
        </w:tc>
      </w:tr>
      <w:tr w:rsidR="00682906" w:rsidRPr="00682906" w14:paraId="27CE7CD6" w14:textId="77777777" w:rsidTr="00627099">
        <w:tc>
          <w:tcPr>
            <w:tcW w:w="2318" w:type="dxa"/>
          </w:tcPr>
          <w:p w14:paraId="7171E366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ПК 3.1.</w:t>
            </w:r>
          </w:p>
        </w:tc>
        <w:tc>
          <w:tcPr>
            <w:tcW w:w="7530" w:type="dxa"/>
          </w:tcPr>
          <w:p w14:paraId="392DA98E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Выявлять требования целевых групп потребителей на основе анализа рынка.</w:t>
            </w:r>
          </w:p>
        </w:tc>
      </w:tr>
      <w:tr w:rsidR="00682906" w:rsidRPr="00682906" w14:paraId="37E9E9C7" w14:textId="77777777" w:rsidTr="00627099">
        <w:tc>
          <w:tcPr>
            <w:tcW w:w="2318" w:type="dxa"/>
          </w:tcPr>
          <w:p w14:paraId="3797E5D3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ПК 3.2.</w:t>
            </w:r>
          </w:p>
        </w:tc>
        <w:tc>
          <w:tcPr>
            <w:tcW w:w="7530" w:type="dxa"/>
          </w:tcPr>
          <w:p w14:paraId="59589F73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Разрабатывать средства продвижения рекламного продукта.</w:t>
            </w:r>
          </w:p>
        </w:tc>
      </w:tr>
      <w:tr w:rsidR="00627099" w:rsidRPr="00682906" w14:paraId="0477A520" w14:textId="77777777" w:rsidTr="00627099">
        <w:tc>
          <w:tcPr>
            <w:tcW w:w="2318" w:type="dxa"/>
          </w:tcPr>
          <w:p w14:paraId="23BA3975" w14:textId="77777777" w:rsidR="00627099" w:rsidRPr="00682906" w:rsidRDefault="00627099" w:rsidP="00627099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lastRenderedPageBreak/>
              <w:t>ПК 3.3.</w:t>
            </w:r>
          </w:p>
        </w:tc>
        <w:tc>
          <w:tcPr>
            <w:tcW w:w="7530" w:type="dxa"/>
          </w:tcPr>
          <w:p w14:paraId="3A3AFFE4" w14:textId="09C1DC6B" w:rsidR="00627099" w:rsidRPr="00682906" w:rsidRDefault="00627099" w:rsidP="00627099">
            <w:pPr>
              <w:widowControl w:val="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627099" w:rsidRPr="00682906" w14:paraId="2D4F731F" w14:textId="77777777" w:rsidTr="00627099">
        <w:tc>
          <w:tcPr>
            <w:tcW w:w="2318" w:type="dxa"/>
          </w:tcPr>
          <w:p w14:paraId="7D066130" w14:textId="77777777" w:rsidR="00627099" w:rsidRPr="00682906" w:rsidRDefault="00627099" w:rsidP="00627099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  <w:t>ПК 3.4.</w:t>
            </w:r>
          </w:p>
        </w:tc>
        <w:tc>
          <w:tcPr>
            <w:tcW w:w="7530" w:type="dxa"/>
          </w:tcPr>
          <w:p w14:paraId="78CB60DA" w14:textId="22DB099D" w:rsidR="00627099" w:rsidRPr="00682906" w:rsidRDefault="00627099" w:rsidP="00627099">
            <w:pPr>
              <w:widowControl w:val="0"/>
              <w:jc w:val="both"/>
              <w:rPr>
                <w:rFonts w:ascii="Times New Roman" w:eastAsia="Tahoma" w:hAnsi="Times New Roman" w:cs="Times New Roman"/>
                <w:i/>
                <w:iCs/>
                <w:sz w:val="24"/>
                <w:szCs w:val="24"/>
                <w:lang w:eastAsia="ru-RU" w:bidi="ru-RU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682906" w:rsidRPr="00682906" w14:paraId="4C658CC9" w14:textId="77777777" w:rsidTr="00627099">
        <w:tc>
          <w:tcPr>
            <w:tcW w:w="2318" w:type="dxa"/>
          </w:tcPr>
          <w:p w14:paraId="5C0043B4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u w:val="single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1</w:t>
            </w:r>
          </w:p>
        </w:tc>
        <w:tc>
          <w:tcPr>
            <w:tcW w:w="7530" w:type="dxa"/>
          </w:tcPr>
          <w:p w14:paraId="11322942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82906" w:rsidRPr="00682906" w14:paraId="6FFB9624" w14:textId="77777777" w:rsidTr="00627099">
        <w:tc>
          <w:tcPr>
            <w:tcW w:w="2318" w:type="dxa"/>
          </w:tcPr>
          <w:p w14:paraId="6ED6E39E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2</w:t>
            </w:r>
          </w:p>
        </w:tc>
        <w:tc>
          <w:tcPr>
            <w:tcW w:w="7530" w:type="dxa"/>
          </w:tcPr>
          <w:p w14:paraId="44E7141E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82906" w:rsidRPr="00682906" w14:paraId="021C2132" w14:textId="77777777" w:rsidTr="00627099">
        <w:tc>
          <w:tcPr>
            <w:tcW w:w="2318" w:type="dxa"/>
          </w:tcPr>
          <w:p w14:paraId="21BBDBB7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3</w:t>
            </w:r>
          </w:p>
        </w:tc>
        <w:tc>
          <w:tcPr>
            <w:tcW w:w="7530" w:type="dxa"/>
          </w:tcPr>
          <w:p w14:paraId="3EE8C00A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82906" w:rsidRPr="00682906" w14:paraId="530F9ED7" w14:textId="77777777" w:rsidTr="00627099">
        <w:tc>
          <w:tcPr>
            <w:tcW w:w="2318" w:type="dxa"/>
          </w:tcPr>
          <w:p w14:paraId="0C321B50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4</w:t>
            </w:r>
          </w:p>
        </w:tc>
        <w:tc>
          <w:tcPr>
            <w:tcW w:w="7530" w:type="dxa"/>
          </w:tcPr>
          <w:p w14:paraId="794E7C9D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82906" w:rsidRPr="00682906" w14:paraId="39C73545" w14:textId="77777777" w:rsidTr="00627099">
        <w:tc>
          <w:tcPr>
            <w:tcW w:w="2318" w:type="dxa"/>
          </w:tcPr>
          <w:p w14:paraId="194D8CED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5</w:t>
            </w:r>
          </w:p>
        </w:tc>
        <w:tc>
          <w:tcPr>
            <w:tcW w:w="7530" w:type="dxa"/>
          </w:tcPr>
          <w:p w14:paraId="4F242C60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82906" w:rsidRPr="00682906" w14:paraId="567EE5D9" w14:textId="77777777" w:rsidTr="00627099">
        <w:tc>
          <w:tcPr>
            <w:tcW w:w="2318" w:type="dxa"/>
          </w:tcPr>
          <w:p w14:paraId="2A535C1A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6</w:t>
            </w:r>
          </w:p>
        </w:tc>
        <w:tc>
          <w:tcPr>
            <w:tcW w:w="7530" w:type="dxa"/>
          </w:tcPr>
          <w:p w14:paraId="5B012896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82906" w:rsidRPr="00682906" w14:paraId="5BB4BB03" w14:textId="77777777" w:rsidTr="00627099">
        <w:tc>
          <w:tcPr>
            <w:tcW w:w="2318" w:type="dxa"/>
          </w:tcPr>
          <w:p w14:paraId="5D448A20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7</w:t>
            </w:r>
          </w:p>
        </w:tc>
        <w:tc>
          <w:tcPr>
            <w:tcW w:w="7530" w:type="dxa"/>
          </w:tcPr>
          <w:p w14:paraId="2973D4BA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82906" w:rsidRPr="00682906" w14:paraId="74AFF029" w14:textId="77777777" w:rsidTr="00627099">
        <w:tc>
          <w:tcPr>
            <w:tcW w:w="2318" w:type="dxa"/>
          </w:tcPr>
          <w:p w14:paraId="3F773AF5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8</w:t>
            </w:r>
          </w:p>
        </w:tc>
        <w:tc>
          <w:tcPr>
            <w:tcW w:w="7530" w:type="dxa"/>
          </w:tcPr>
          <w:p w14:paraId="5C1D8CD0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682906" w:rsidRPr="00682906" w14:paraId="2B56B26E" w14:textId="77777777" w:rsidTr="00627099">
        <w:tc>
          <w:tcPr>
            <w:tcW w:w="2318" w:type="dxa"/>
          </w:tcPr>
          <w:p w14:paraId="1C9D449D" w14:textId="77777777" w:rsidR="00682906" w:rsidRPr="00682906" w:rsidRDefault="00682906" w:rsidP="00682906">
            <w:pPr>
              <w:widowControl w:val="0"/>
              <w:spacing w:line="280" w:lineRule="exact"/>
              <w:ind w:right="56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ОК 9</w:t>
            </w:r>
          </w:p>
        </w:tc>
        <w:tc>
          <w:tcPr>
            <w:tcW w:w="7530" w:type="dxa"/>
          </w:tcPr>
          <w:p w14:paraId="585E0E48" w14:textId="77777777" w:rsidR="00682906" w:rsidRPr="00682906" w:rsidRDefault="00682906" w:rsidP="00682906">
            <w:pPr>
              <w:widowControl w:val="0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677DCE36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682906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3875868E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682906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682906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7"/>
    </w:p>
    <w:p w14:paraId="66214318" w14:textId="5BF2DACA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</w:t>
      </w:r>
      <w:bookmarkStart w:id="8" w:name="_Hlk155886066"/>
      <w:r>
        <w:rPr>
          <w:sz w:val="24"/>
          <w:szCs w:val="24"/>
        </w:rPr>
        <w:t>ПМ.0</w:t>
      </w:r>
      <w:r w:rsidR="00682906">
        <w:rPr>
          <w:sz w:val="24"/>
          <w:szCs w:val="24"/>
        </w:rPr>
        <w:t>3</w:t>
      </w:r>
      <w:r w:rsidR="001E7B3B">
        <w:rPr>
          <w:sz w:val="24"/>
          <w:szCs w:val="24"/>
        </w:rPr>
        <w:t xml:space="preserve"> </w:t>
      </w:r>
      <w:r w:rsidR="00682906" w:rsidRPr="00682906">
        <w:rPr>
          <w:sz w:val="24"/>
          <w:szCs w:val="24"/>
        </w:rPr>
        <w:t>Маркетинговое и правовое обеспечение реализации рекламного продукта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bookmarkEnd w:id="8"/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055192F1" w:rsidR="005A2923" w:rsidRPr="000679A9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</w:t>
            </w:r>
            <w:r w:rsidR="005A2923">
              <w:rPr>
                <w:sz w:val="20"/>
                <w:szCs w:val="20"/>
                <w:lang w:val="ru-RU"/>
              </w:rPr>
              <w:t xml:space="preserve"> практика</w:t>
            </w:r>
          </w:p>
        </w:tc>
        <w:tc>
          <w:tcPr>
            <w:tcW w:w="6946" w:type="dxa"/>
          </w:tcPr>
          <w:p w14:paraId="3824A411" w14:textId="570FFCA3" w:rsidR="005A2923" w:rsidRPr="005A2923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 w:rsidR="00AF227F"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2</w:t>
            </w:r>
            <w:r w:rsidR="0059216A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 w:rsidR="00AF227F"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9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3D6DCBB4" w14:textId="07F61E6D" w:rsidR="009B453F" w:rsidRPr="00682906" w:rsidRDefault="002E7D3B" w:rsidP="002E7D3B">
      <w:pPr>
        <w:pStyle w:val="12"/>
        <w:shd w:val="clear" w:color="auto" w:fill="auto"/>
        <w:tabs>
          <w:tab w:val="left" w:pos="662"/>
        </w:tabs>
        <w:spacing w:after="0" w:line="276" w:lineRule="auto"/>
        <w:ind w:firstLine="0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="004F643E"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="004F643E" w:rsidRPr="00C47F59">
        <w:rPr>
          <w:b w:val="0"/>
          <w:sz w:val="24"/>
          <w:szCs w:val="24"/>
        </w:rPr>
        <w:t xml:space="preserve">в структуре </w:t>
      </w:r>
      <w:r w:rsidR="00682906" w:rsidRPr="00682906">
        <w:rPr>
          <w:b w:val="0"/>
          <w:bCs w:val="0"/>
          <w:sz w:val="24"/>
          <w:szCs w:val="24"/>
        </w:rPr>
        <w:t xml:space="preserve">ПМ.03 Маркетинговое и правовое обеспечение реализации рекламного продукта </w:t>
      </w:r>
      <w:r w:rsidR="004F643E" w:rsidRPr="00682906">
        <w:rPr>
          <w:b w:val="0"/>
          <w:sz w:val="24"/>
          <w:szCs w:val="24"/>
        </w:rPr>
        <w:t>(</w:t>
      </w:r>
      <w:r w:rsidR="00682906">
        <w:rPr>
          <w:b w:val="0"/>
          <w:sz w:val="24"/>
          <w:szCs w:val="24"/>
        </w:rPr>
        <w:t>72</w:t>
      </w:r>
      <w:r w:rsidR="00B47A20" w:rsidRPr="00682906">
        <w:rPr>
          <w:b w:val="0"/>
          <w:sz w:val="24"/>
          <w:szCs w:val="24"/>
        </w:rPr>
        <w:t xml:space="preserve"> час</w:t>
      </w:r>
      <w:r w:rsidR="00AF227F" w:rsidRPr="00682906">
        <w:rPr>
          <w:b w:val="0"/>
          <w:sz w:val="24"/>
          <w:szCs w:val="24"/>
        </w:rPr>
        <w:t>а</w:t>
      </w:r>
      <w:r w:rsidR="00B47A20" w:rsidRPr="00682906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54E3E949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D359CD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1F1C329E" w:rsidR="00956B57" w:rsidRPr="00682906" w:rsidRDefault="00682906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42BDD985" w:rsidR="00956B57" w:rsidRPr="00907384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682906">
              <w:rPr>
                <w:sz w:val="20"/>
                <w:szCs w:val="20"/>
                <w:lang w:val="ru-RU"/>
              </w:rPr>
              <w:t>ПМ.03 Маркетинговое и правовое обеспечение реализации</w:t>
            </w:r>
          </w:p>
        </w:tc>
        <w:tc>
          <w:tcPr>
            <w:tcW w:w="1134" w:type="dxa"/>
          </w:tcPr>
          <w:p w14:paraId="1E2A38AB" w14:textId="121DDFB7" w:rsidR="00956B57" w:rsidRPr="004E5726" w:rsidRDefault="00682906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627099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627099" w:rsidRDefault="00627099" w:rsidP="00627099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7A6A7273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1134" w:type="dxa"/>
          </w:tcPr>
          <w:p w14:paraId="77CB522F" w14:textId="063B5705" w:rsidR="00627099" w:rsidRPr="00FB5C7E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E1CCE15" w14:textId="0E3B56F2" w:rsidR="00627099" w:rsidRPr="00FB5C7E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627099" w:rsidRPr="00D10D9C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72750BA" w14:textId="125E80F6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1134" w:type="dxa"/>
          </w:tcPr>
          <w:p w14:paraId="7A50C835" w14:textId="0C885109" w:rsidR="00627099" w:rsidRPr="008D35BF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0FE6EF27" w14:textId="58AB1A6F" w:rsidR="00627099" w:rsidRPr="0066722F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27099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627099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17527E4C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1134" w:type="dxa"/>
          </w:tcPr>
          <w:p w14:paraId="3CA2718B" w14:textId="471E47C7" w:rsidR="00627099" w:rsidRPr="008D35BF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268" w:type="dxa"/>
          </w:tcPr>
          <w:p w14:paraId="13469DEA" w14:textId="3DD54713" w:rsidR="00627099" w:rsidRPr="0066722F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627099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50612F7F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1134" w:type="dxa"/>
          </w:tcPr>
          <w:p w14:paraId="184D1AAA" w14:textId="6E423F35" w:rsidR="00627099" w:rsidRPr="004E5726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104AA79" w14:textId="14352A10" w:rsidR="00627099" w:rsidRDefault="00627099" w:rsidP="0062709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17A13FF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6B37B3B" w14:textId="77777777" w:rsidR="00627099" w:rsidRPr="00F2388C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E8B4FA4" w14:textId="17EFA26C" w:rsidR="00627099" w:rsidRPr="00682906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маркетинговых показател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ей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</w:t>
            </w:r>
            <w:r w:rsidRPr="00682906">
              <w:rPr>
                <w:rFonts w:ascii="Times New Roman" w:eastAsia="Times New Roman" w:hAnsi="Times New Roman" w:cs="Times New Roman"/>
                <w:color w:val="auto"/>
              </w:rPr>
              <w:t>PR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1134" w:type="dxa"/>
          </w:tcPr>
          <w:p w14:paraId="617B0BCF" w14:textId="358D7124" w:rsidR="00627099" w:rsidRPr="00907384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4880FE1B" w14:textId="0357F18B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4111C3D8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EB6F947" w14:textId="77777777" w:rsidR="00627099" w:rsidRPr="00907384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C85DF14" w14:textId="06C0A268" w:rsidR="00627099" w:rsidRPr="00D10D9C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026C4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1134" w:type="dxa"/>
          </w:tcPr>
          <w:p w14:paraId="56CBC447" w14:textId="4DE54A36" w:rsidR="00627099" w:rsidRPr="00907384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</w:tcPr>
          <w:p w14:paraId="6235B29B" w14:textId="5FDA1F03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20CD200A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418A9D2" w14:textId="77777777" w:rsidR="00627099" w:rsidRPr="00907384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113790FE" w14:textId="6DB10028" w:rsidR="00627099" w:rsidRPr="00D10D9C" w:rsidRDefault="00627099" w:rsidP="00627099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1134" w:type="dxa"/>
          </w:tcPr>
          <w:p w14:paraId="1BC2207D" w14:textId="2A54AE3D" w:rsidR="00627099" w:rsidRPr="00D10D9C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01652871" w14:textId="4DE494CC" w:rsidR="00627099" w:rsidRPr="00D10D9C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627099" w:rsidRPr="00F2388C" w:rsidRDefault="00627099" w:rsidP="00627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627099" w:rsidRPr="00907384" w:rsidRDefault="00627099" w:rsidP="00627099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627099" w:rsidRPr="00907384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552D46BA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627099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627099" w:rsidRPr="00F2388C" w:rsidRDefault="00627099" w:rsidP="006270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627099" w:rsidRPr="00021BBF" w:rsidRDefault="00627099" w:rsidP="00627099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627099" w:rsidRPr="00021BBF" w:rsidRDefault="00627099" w:rsidP="0062709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44FF27A2" w:rsidR="00627099" w:rsidRPr="00907384" w:rsidRDefault="00627099" w:rsidP="00627099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</w:tbl>
    <w:p w14:paraId="4BE6527E" w14:textId="77777777" w:rsidR="00627099" w:rsidRDefault="00627099" w:rsidP="00627099">
      <w:pPr>
        <w:pStyle w:val="12"/>
        <w:shd w:val="clear" w:color="auto" w:fill="auto"/>
        <w:tabs>
          <w:tab w:val="left" w:pos="814"/>
        </w:tabs>
        <w:spacing w:after="0" w:line="276" w:lineRule="auto"/>
        <w:ind w:firstLine="0"/>
        <w:jc w:val="center"/>
        <w:rPr>
          <w:sz w:val="24"/>
          <w:szCs w:val="24"/>
          <w:highlight w:val="lightGray"/>
        </w:rPr>
      </w:pPr>
      <w:bookmarkStart w:id="10" w:name="bookmark13"/>
    </w:p>
    <w:p w14:paraId="38D0C80B" w14:textId="7A295370" w:rsidR="00AD1B26" w:rsidRPr="00D50FF5" w:rsidRDefault="004F643E" w:rsidP="00627099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3C971BFF" w14:textId="72AC336B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1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1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31648BC1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627099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412B9AF9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2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2"/>
    </w:p>
    <w:p w14:paraId="5013DE28" w14:textId="6A421FD4" w:rsidR="00D25426" w:rsidRDefault="002F16B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3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3"/>
    </w:p>
    <w:p w14:paraId="46F32374" w14:textId="1FADF57F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Студент отвечает за грамотность и аккуратность оформления отчета. Отчет, в котором </w:t>
      </w:r>
      <w:r w:rsidRPr="007E12C4">
        <w:rPr>
          <w:sz w:val="24"/>
          <w:szCs w:val="24"/>
        </w:rPr>
        <w:lastRenderedPageBreak/>
        <w:t>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4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0D9B1E0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1A89D06B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FC7F118" w14:textId="22413BA4" w:rsidR="00DB54F4" w:rsidRPr="00D10D9C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маркетинговой части 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End w:id="14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5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6AA7A07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3BC3ED5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667502F6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сегментирование рынка;</w:t>
            </w:r>
          </w:p>
          <w:p w14:paraId="71E103E6" w14:textId="343A614C" w:rsidR="00DB54F4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принимать решения, направленные на продвижение рекламного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3EC5F08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4AA8EBDE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4D6D7D69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7C71163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рынка;</w:t>
            </w:r>
          </w:p>
          <w:p w14:paraId="196DF321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информации для изучения потребностей аудитории;</w:t>
            </w:r>
          </w:p>
          <w:p w14:paraId="41A488AD" w14:textId="330DFA46" w:rsidR="00DB54F4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5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1677EB78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Вертипрахова А.Н.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Par134"/>
      <w:bookmarkEnd w:id="1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35E02448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814E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6A1B52AA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814E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D1015E" w:rsidRPr="00D1015E" w14:paraId="270540BE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F80F28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26A61A1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63006C6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186983EB" w14:textId="3B80B6FE" w:rsidR="00D1015E" w:rsidRPr="00D1015E" w:rsidRDefault="00D10D9C" w:rsidP="00D10D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20__ г.</w:t>
            </w:r>
          </w:p>
        </w:tc>
      </w:tr>
      <w:tr w:rsidR="00D1015E" w:rsidRPr="00D1015E" w14:paraId="1E5D79ED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F609C2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F609C2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F609C2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F609C2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F609C2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F609C2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F609C2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3E36D61F" w14:textId="7D04C917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по ПМ.03 </w:t>
            </w:r>
            <w:r w:rsidR="00D10D9C" w:rsidRP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15E" w:rsidRPr="00D1015E" w14:paraId="5E0820C6" w14:textId="77777777" w:rsidTr="00F609C2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F609C2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F609C2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F609C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F609C2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20E5AC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DFFED76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CE9BCE1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0F1668FA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08439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3B971A5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9F62A1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185209D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B4E36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5E2A059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40AAB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197538BD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2D75219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C404F80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FDA140E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5BB32D2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E906D3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C6DA009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6BD04C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EF68A2A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74CF8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71EE76F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77FC83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0F1BA6A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672B38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0C37E0" w14:textId="77777777" w:rsidTr="00F609C2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63C656F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F4027" w:rsidRPr="00780932" w14:paraId="0253A71C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BE807B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Задание на практику составил:</w:t>
            </w:r>
          </w:p>
        </w:tc>
      </w:tr>
      <w:tr w:rsidR="009F4027" w:rsidRPr="00780932" w14:paraId="1FF570DB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3E8808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F4027" w:rsidRPr="00780932" w14:paraId="5F1E14BF" w14:textId="77777777" w:rsidTr="00782872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F732CA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642FD3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B6D3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E9E6B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43FD20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5292F5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CB524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F4027" w:rsidRPr="00780932" w14:paraId="7FAD39C0" w14:textId="77777777" w:rsidTr="00782872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EC818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1EF8FD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2EB90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53AB4A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FDEDD4C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DC74EB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E19B7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F4027" w:rsidRPr="00780932" w14:paraId="52517B63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8D6466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F4027" w:rsidRPr="00780932" w14:paraId="22EDC91E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F7791B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F4027" w:rsidRPr="00780932" w14:paraId="707EFCCB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49423E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F4027" w:rsidRPr="00780932" w14:paraId="11102702" w14:textId="77777777" w:rsidTr="00782872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B4E165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37BE0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1E05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877219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30F5E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55BFE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01B32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F4027" w:rsidRPr="00780932" w14:paraId="7BC17441" w14:textId="77777777" w:rsidTr="00782872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52309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0DE9A9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9C69E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D58D85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A2CD01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9F8738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31961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F4027" w:rsidRPr="00780932" w14:paraId="5947803A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95CF8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F4027" w:rsidRPr="00780932" w14:paraId="0952E51A" w14:textId="77777777" w:rsidTr="00782872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70F1986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9F4027" w:rsidRPr="00780932" w14:paraId="0720C127" w14:textId="77777777" w:rsidTr="00782872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BCB7E" w14:textId="77777777" w:rsidR="009F4027" w:rsidRPr="00780932" w:rsidRDefault="009F4027" w:rsidP="0078287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2A91B1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2402E0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8F2178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3C71E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B187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94389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F4027" w:rsidRPr="00780932" w14:paraId="018AD26E" w14:textId="77777777" w:rsidTr="00782872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EBB9B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8FD2E4" w14:textId="77777777" w:rsidR="009F4027" w:rsidRPr="00780932" w:rsidRDefault="009F4027" w:rsidP="007828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A6DC2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71B247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1D0F894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DD14BD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181BC" w14:textId="77777777" w:rsidR="009F4027" w:rsidRPr="00780932" w:rsidRDefault="009F4027" w:rsidP="007828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0ACDE45D" w14:textId="77777777" w:rsidR="009F4027" w:rsidRDefault="009F4027">
      <w:pPr>
        <w:rPr>
          <w:rFonts w:ascii="Times New Roman" w:eastAsia="Times New Roman" w:hAnsi="Times New Roman" w:cs="Times New Roman"/>
          <w:color w:val="auto"/>
          <w:lang w:bidi="ar-SA"/>
        </w:rPr>
      </w:pPr>
    </w:p>
    <w:p w14:paraId="6E2814E6" w14:textId="55BB3ADC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EE7C173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BF51C37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5482FBD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67D015DE" w14:textId="61A1ECDB" w:rsidR="00D1015E" w:rsidRPr="00D1015E" w:rsidRDefault="00D10D9C" w:rsidP="00D10D9C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«____» _______________ 20__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16FA4DA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5D772876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671CF886" w14:textId="0A04F846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1841300E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30ED3CC5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2C8FC134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1DB10EC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76642AC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Производственная практика (по профилю специальности) по ПМ.03 </w:t>
            </w:r>
            <w:r w:rsidRP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D9C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410905F5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4B6B6C1B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D9C" w:rsidRPr="00D1015E" w14:paraId="3A4E3DA1" w14:textId="77777777" w:rsidTr="00E85255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52F7FFF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F4027" w:rsidRPr="00DF0891" w14:paraId="221131EE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6AA5BC" w14:textId="77777777" w:rsidR="009F4027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</w:p>
          <w:p w14:paraId="7D64E0CE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Рабочий график (план) составил:</w:t>
            </w:r>
          </w:p>
        </w:tc>
      </w:tr>
      <w:tr w:rsidR="009F4027" w:rsidRPr="00DF0891" w14:paraId="293D0ADC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B52AF1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9F4027" w:rsidRPr="00DF0891" w14:paraId="02FB6C46" w14:textId="77777777" w:rsidTr="00782872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D67350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12924A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82ECA2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BCF532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1739D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1282D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2192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9F4027" w:rsidRPr="00DF0891" w14:paraId="00BF0CC4" w14:textId="77777777" w:rsidTr="00782872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9F4027" w:rsidRPr="00DF0891" w14:paraId="66AAEDF6" w14:textId="77777777" w:rsidTr="00782872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2756604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D75DDA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386017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CB13EC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C7F5BE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2B258F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4CA6E2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9F4027" w:rsidRPr="00DF0891" w14:paraId="0149C717" w14:textId="77777777" w:rsidTr="00782872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77E99B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0667606D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EAE960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7DA8E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584988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9DF57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C9ED0B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9769B5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9F4027" w:rsidRPr="00DF0891" w14:paraId="4B6B583E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595DAC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9F4027" w:rsidRPr="00DF0891" w14:paraId="58DB032F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250FC6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9F4027" w:rsidRPr="00DF0891" w14:paraId="39B49010" w14:textId="77777777" w:rsidTr="00782872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15FD69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78F19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95F6B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3E3B3A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2F21D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BF3EC4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D7C52F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9F4027" w:rsidRPr="00DF0891" w14:paraId="045A643C" w14:textId="77777777" w:rsidTr="00782872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9F4027" w:rsidRPr="00DF0891" w14:paraId="0705A41C" w14:textId="77777777" w:rsidTr="00782872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F07968B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273F71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B9AFF0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9F5485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7A2CFD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1CA200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7FCDC5" w14:textId="77777777" w:rsidR="009F4027" w:rsidRPr="00DF0891" w:rsidRDefault="009F4027" w:rsidP="0078287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9F4027" w:rsidRPr="00DF0891" w14:paraId="7BCB86D8" w14:textId="77777777" w:rsidTr="00782872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7579B8" w14:textId="77777777" w:rsidR="009F4027" w:rsidRPr="00DF0891" w:rsidRDefault="009F4027" w:rsidP="00782872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4A01082D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A37BFE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88A5A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4078AF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2B12E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D342938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1E3EC1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9F4027" w:rsidRPr="00DF0891" w14:paraId="6AF75806" w14:textId="77777777" w:rsidTr="0078287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C3F76A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 рабочим графиком (планом) ознакомлен:</w:t>
            </w:r>
          </w:p>
        </w:tc>
      </w:tr>
      <w:tr w:rsidR="009F4027" w:rsidRPr="00DF0891" w14:paraId="7DA1B3E7" w14:textId="77777777" w:rsidTr="00782872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F8D910" w14:textId="77777777" w:rsidR="009F4027" w:rsidRPr="00DF0891" w:rsidRDefault="009F4027" w:rsidP="00782872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AC1075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02394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61E51F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F8F82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513F60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F914D9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9F4027" w:rsidRPr="00DF0891" w14:paraId="1735A840" w14:textId="77777777" w:rsidTr="00782872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7F9469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6D64C7" w14:textId="77777777" w:rsidR="009F4027" w:rsidRPr="00DF0891" w:rsidRDefault="009F4027" w:rsidP="0078287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FD799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BECFFC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DFAB9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C84E91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7AF5D4" w14:textId="77777777" w:rsidR="009F4027" w:rsidRPr="00DF0891" w:rsidRDefault="009F4027" w:rsidP="007828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D1015E" w:rsidRPr="00D1015E" w14:paraId="343182FE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146183D2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E39FAD2" w14:textId="77777777" w:rsidTr="00681D5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DB5709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D1B033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032C2ACF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E2100E4" w14:textId="30891F2C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355B792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676C00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C87A9D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987DF1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9E32194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49449A3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Производственная практика (по профилю специальности) по ПМ.03 </w:t>
            </w:r>
            <w:r w:rsidRP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D9C" w:rsidRPr="00D1015E" w14:paraId="2F3BAEA6" w14:textId="77777777" w:rsidTr="00681D5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2877D050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43339F5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0AE6BCC3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2472DF7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77AADD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7EC0FF23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D9C" w:rsidRPr="00D1015E" w14:paraId="64E0798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6651A2D4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681D5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63069AFC" w:rsidR="00B3088A" w:rsidRPr="00681D50" w:rsidRDefault="00D10D9C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1C8AEE9D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788CAA4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23FE700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0AE6AAA2" w:rsidR="00B3088A" w:rsidRPr="0099015C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5FD0">
                    <w:rPr>
                      <w:rFonts w:ascii="Times New Roman" w:hAnsi="Times New Roman"/>
                    </w:rPr>
                    <w:t>Изучение маркетинговых показател</w:t>
                  </w:r>
                  <w:r>
                    <w:rPr>
                      <w:rFonts w:ascii="Times New Roman" w:hAnsi="Times New Roman"/>
                    </w:rPr>
                    <w:t>ей.</w:t>
                  </w:r>
                  <w:r w:rsidRPr="00D25FD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39E1A007" w:rsidR="00665B53" w:rsidRPr="00681D50" w:rsidRDefault="00681D50" w:rsidP="00681D50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0B2FBA26" w:rsidR="00B3088A" w:rsidRPr="00681D50" w:rsidRDefault="00681D50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81D50" w:rsidRPr="00D1015E" w14:paraId="0A9FDE78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681D50" w:rsidRPr="00D1015E" w:rsidRDefault="00681D50" w:rsidP="00681D50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6D6BEA51" w14:textId="305057DE" w:rsidR="00681D50" w:rsidRPr="00B3088A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</w:rPr>
              <w:t>ПК 3.1.</w:t>
            </w:r>
          </w:p>
        </w:tc>
        <w:tc>
          <w:tcPr>
            <w:tcW w:w="5460" w:type="dxa"/>
            <w:gridSpan w:val="8"/>
          </w:tcPr>
          <w:p w14:paraId="600924BA" w14:textId="798D1A22" w:rsidR="00681D50" w:rsidRPr="00B3088A" w:rsidRDefault="00681D50" w:rsidP="00681D5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2906">
              <w:rPr>
                <w:rFonts w:ascii="Times New Roman" w:hAnsi="Times New Roman" w:cs="Times New Roman"/>
              </w:rPr>
              <w:t>Выявлять требования целевых групп потребителей на основе анализа рынка.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681D50" w:rsidRPr="00D1015E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81D50" w:rsidRPr="00D1015E" w14:paraId="1D2597B1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681D50" w:rsidRPr="00D1015E" w:rsidRDefault="00681D50" w:rsidP="00681D50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065205EB" w14:textId="22123D67" w:rsidR="00681D50" w:rsidRPr="00B3088A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</w:rPr>
              <w:t>ПК 3.2.</w:t>
            </w:r>
          </w:p>
        </w:tc>
        <w:tc>
          <w:tcPr>
            <w:tcW w:w="5460" w:type="dxa"/>
            <w:gridSpan w:val="8"/>
          </w:tcPr>
          <w:p w14:paraId="13B9BB8D" w14:textId="60EA4705" w:rsidR="00681D50" w:rsidRPr="00B3088A" w:rsidRDefault="00681D50" w:rsidP="00681D5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82906">
              <w:rPr>
                <w:rFonts w:ascii="Times New Roman" w:hAnsi="Times New Roman" w:cs="Times New Roman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681D50" w:rsidRPr="00D1015E" w:rsidRDefault="00681D50" w:rsidP="00681D5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F478A" w:rsidRPr="00D1015E" w14:paraId="4A65D984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DF478A" w:rsidRPr="00D1015E" w:rsidRDefault="00DF478A" w:rsidP="00DF47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1AA79C62" w14:textId="7BCD2B54" w:rsidR="00DF478A" w:rsidRPr="00B3088A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  <w:i/>
                <w:iCs/>
              </w:rPr>
              <w:t>ПК 3.3.</w:t>
            </w:r>
          </w:p>
        </w:tc>
        <w:tc>
          <w:tcPr>
            <w:tcW w:w="5460" w:type="dxa"/>
            <w:gridSpan w:val="8"/>
          </w:tcPr>
          <w:p w14:paraId="2B272D46" w14:textId="4C2D11F5" w:rsidR="00DF478A" w:rsidRPr="00B3088A" w:rsidRDefault="00DF478A" w:rsidP="00DF4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DF478A" w:rsidRPr="00D1015E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F478A" w:rsidRPr="00D1015E" w14:paraId="5978CE0E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DF478A" w:rsidRPr="00D1015E" w:rsidRDefault="00DF478A" w:rsidP="00DF47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</w:tcPr>
          <w:p w14:paraId="4DFBB3BB" w14:textId="2CDD3DFD" w:rsidR="00DF478A" w:rsidRPr="00B3088A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82906">
              <w:rPr>
                <w:rFonts w:ascii="Times New Roman" w:hAnsi="Times New Roman" w:cs="Times New Roman"/>
                <w:i/>
                <w:iCs/>
              </w:rPr>
              <w:t>ПК 3.4.</w:t>
            </w:r>
          </w:p>
        </w:tc>
        <w:tc>
          <w:tcPr>
            <w:tcW w:w="5460" w:type="dxa"/>
            <w:gridSpan w:val="8"/>
          </w:tcPr>
          <w:p w14:paraId="4C2AEDD1" w14:textId="1C2A5162" w:rsidR="00DF478A" w:rsidRPr="00B3088A" w:rsidRDefault="00DF478A" w:rsidP="00DF47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DF478A" w:rsidRPr="00D1015E" w:rsidRDefault="00DF478A" w:rsidP="00DF47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681D50" w14:paraId="17CDA81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869843" w14:textId="77777777" w:rsidR="00681D50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Характеристика руководителя практики от профильной организации</w:t>
            </w:r>
          </w:p>
          <w:p w14:paraId="2EAF57F2" w14:textId="6B8C2DC9" w:rsidR="00B3088A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(при проведении практики в профильной организации)</w:t>
            </w:r>
          </w:p>
        </w:tc>
      </w:tr>
      <w:tr w:rsidR="00681D50" w:rsidRPr="00681D50" w14:paraId="1282E9E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2205" w14:textId="3D7E909A" w:rsidR="00681D50" w:rsidRPr="00681D50" w:rsidRDefault="00FF1D22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  <w:sz w:val="22"/>
                <w:szCs w:val="22"/>
              </w:rPr>
              <w:t>Оценка трудовой деятельности и дисциплины:</w:t>
            </w:r>
          </w:p>
        </w:tc>
      </w:tr>
      <w:tr w:rsidR="00681D50" w:rsidRPr="00681D50" w14:paraId="1F1F1DF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54968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9874E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CE838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653BF9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8EDB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3E370F5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9322F" w14:textId="0BE4A7C1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D4E7F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537E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7C4CADF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F37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5601E0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A2D1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1D22" w:rsidRPr="00FF1D22" w14:paraId="1AC7F861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6CAA24" w14:textId="663E500A" w:rsidR="00FF1D22" w:rsidRPr="00FF1D22" w:rsidRDefault="00FF1D22" w:rsidP="00FF1D22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F1D22">
              <w:rPr>
                <w:rFonts w:ascii="Times New Roman" w:hAnsi="Times New Roman" w:cs="Times New Roman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681D50" w:rsidRPr="00681D50" w14:paraId="30849CDA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9057CA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D3BB37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822113" w14:textId="77777777" w:rsidR="00681D50" w:rsidRPr="00681D50" w:rsidRDefault="00681D50" w:rsidP="004A213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профильной организации</w:t>
            </w:r>
          </w:p>
        </w:tc>
      </w:tr>
      <w:tr w:rsidR="00681D50" w:rsidRPr="00681D50" w14:paraId="7BA236E6" w14:textId="77777777" w:rsidTr="00681D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1973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F37D96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C472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E4B43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A414E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37F978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A49E9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681D50" w:rsidRPr="00681D50" w14:paraId="09627DDC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10BC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CE3680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D987A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9F6134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60DC6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F47DC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A797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681D50" w:rsidRPr="00681D50" w14:paraId="406B2311" w14:textId="77777777" w:rsidTr="004A213B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31A2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8FB4C5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6B88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B27136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ADC762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C6DF3C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EBD90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0DC09D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D106D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содержания и оформления отчета по практике:</w:t>
            </w:r>
          </w:p>
        </w:tc>
      </w:tr>
      <w:tr w:rsidR="00681D50" w:rsidRPr="00681D50" w14:paraId="12F14A9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2CB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C41594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C8507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48EF6D9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C81DE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7F8A5CC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0841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2B6DA1B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D608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425BADD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E2C992" w14:textId="71AADF06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 w:rsidR="004A213B">
              <w:rPr>
                <w:rFonts w:ascii="Times New Roman" w:hAnsi="Times New Roman" w:cs="Times New Roman"/>
                <w:sz w:val="22"/>
                <w:szCs w:val="22"/>
              </w:rPr>
              <w:t>результатов практики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образовательной организации:</w:t>
            </w:r>
            <w:r w:rsidRPr="004A213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_______________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_.</w:t>
            </w:r>
          </w:p>
        </w:tc>
      </w:tr>
      <w:tr w:rsidR="00681D50" w:rsidRPr="00681D50" w14:paraId="6A1CA1E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2282B9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7EA4BC75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7B4220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образовательной организации:</w:t>
            </w:r>
          </w:p>
        </w:tc>
      </w:tr>
      <w:tr w:rsidR="00681D50" w:rsidRPr="00681D50" w14:paraId="264EEA62" w14:textId="77777777" w:rsidTr="00681D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DED7D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0BB011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E6F43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AF5D8C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46F3F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4C7DE2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61136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681D50" w:rsidRPr="00681D50" w14:paraId="6B999DE2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827A0F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915DB9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57EF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A48DD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9E24F3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05D038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1A2A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681D50" w:rsidRPr="00681D50" w14:paraId="5BFD43E3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AD04C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25F4B5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9C2C1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2161D2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BB28AF0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88BDE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A20E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9F98D85" w14:textId="77777777" w:rsidR="008A3EB8" w:rsidRPr="008A3EB8" w:rsidRDefault="008A3EB8" w:rsidP="00681D50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1E83F3F8" w14:textId="77777777" w:rsidR="008A3EB8" w:rsidRDefault="008A3EB8" w:rsidP="008A3EB8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14BD70C9" w14:textId="77777777" w:rsidR="008A3EB8" w:rsidRDefault="008A3EB8" w:rsidP="008A3EB8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A63A702" w14:textId="77777777" w:rsidR="008A3EB8" w:rsidRDefault="008A3EB8" w:rsidP="008A3EB8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8A3EB8" w14:paraId="3930C41B" w14:textId="77777777" w:rsidTr="008A3E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D8BD9D6" w14:textId="77777777" w:rsidR="008A3EB8" w:rsidRDefault="008A3EB8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8A3EB8" w14:paraId="21F7F38D" w14:textId="77777777" w:rsidTr="008A3E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8A3EB8" w14:paraId="5C67200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DFFFBA" w14:textId="466D55C2" w:rsidR="008A3EB8" w:rsidRDefault="008A3E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4037F3AC" wp14:editId="3FF9E517">
                        <wp:extent cx="381000" cy="381000"/>
                        <wp:effectExtent l="0" t="0" r="0" b="0"/>
                        <wp:docPr id="180471792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6233BA" w14:textId="77777777" w:rsidR="008A3EB8" w:rsidRDefault="008A3EB8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B4505AF" w14:textId="77777777" w:rsidR="008A3EB8" w:rsidRDefault="008A3EB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A3EB8" w14:paraId="05C193E4" w14:textId="77777777" w:rsidTr="008A3E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472E22" w14:textId="77777777" w:rsidR="008A3EB8" w:rsidRDefault="008A3EB8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8A3EB8" w14:paraId="6854C780" w14:textId="77777777" w:rsidTr="008A3EB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8A3EB8" w14:paraId="2CF5E5C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533484" w14:textId="77777777" w:rsidR="008A3EB8" w:rsidRDefault="008A3EB8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12AFFB" w14:textId="77777777" w:rsidR="008A3EB8" w:rsidRDefault="008A3EB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8A3EB8" w14:paraId="3D7A7BA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7C1871" w14:textId="77777777" w:rsidR="008A3EB8" w:rsidRDefault="008A3E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C2A680" w14:textId="77777777" w:rsidR="008A3EB8" w:rsidRDefault="008A3E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8A3EB8" w14:paraId="452DE84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E698E0" w14:textId="77777777" w:rsidR="008A3EB8" w:rsidRDefault="008A3E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838FBC" w14:textId="77777777" w:rsidR="008A3EB8" w:rsidRDefault="008A3E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8A3EB8" w14:paraId="307CF3A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34C27D" w14:textId="77777777" w:rsidR="008A3EB8" w:rsidRDefault="008A3E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15EEF5" w14:textId="77777777" w:rsidR="008A3EB8" w:rsidRDefault="008A3E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8A3EB8" w14:paraId="6DAEE9E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9C7F40" w14:textId="77777777" w:rsidR="008A3EB8" w:rsidRDefault="008A3E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CA8075" w14:textId="77777777" w:rsidR="008A3EB8" w:rsidRDefault="008A3E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8A3EB8" w14:paraId="1712EBA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506E94" w14:textId="77777777" w:rsidR="008A3EB8" w:rsidRDefault="008A3E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AF0300" w14:textId="77777777" w:rsidR="008A3EB8" w:rsidRDefault="008A3E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8A3EB8" w14:paraId="475749C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E7E2B3" w14:textId="77777777" w:rsidR="008A3EB8" w:rsidRDefault="008A3E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F0D63B" w14:textId="77777777" w:rsidR="008A3EB8" w:rsidRDefault="008A3EB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16:27:31 UTC+05</w:t>
                  </w:r>
                </w:p>
              </w:tc>
            </w:tr>
          </w:tbl>
          <w:p w14:paraId="7AB762C3" w14:textId="77777777" w:rsidR="008A3EB8" w:rsidRDefault="008A3EB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77672A9" w14:textId="77777777" w:rsidR="008A3EB8" w:rsidRDefault="008A3EB8" w:rsidP="008A3EB8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429C89EA" w:rsidR="00D1015E" w:rsidRDefault="00D1015E" w:rsidP="008A3EB8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BE16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79B8A" w14:textId="77777777" w:rsidR="00BE1620" w:rsidRDefault="00BE1620" w:rsidP="00AD1B26">
      <w:r>
        <w:separator/>
      </w:r>
    </w:p>
  </w:endnote>
  <w:endnote w:type="continuationSeparator" w:id="0">
    <w:p w14:paraId="5D5448EF" w14:textId="77777777" w:rsidR="00BE1620" w:rsidRDefault="00BE1620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44A55" w14:textId="77777777" w:rsidR="008A3EB8" w:rsidRDefault="008A3EB8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3F41F" w14:textId="77777777" w:rsidR="008A3EB8" w:rsidRDefault="008A3EB8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8DF79" w14:textId="77777777" w:rsidR="008A3EB8" w:rsidRDefault="008A3EB8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EAD17" w14:textId="77777777" w:rsidR="00BE1620" w:rsidRDefault="00BE1620"/>
  </w:footnote>
  <w:footnote w:type="continuationSeparator" w:id="0">
    <w:p w14:paraId="5CE964B7" w14:textId="77777777" w:rsidR="00BE1620" w:rsidRDefault="00BE16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755A8" w14:textId="77777777" w:rsidR="008A3EB8" w:rsidRDefault="008A3EB8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724A" w14:textId="1EC8B21F" w:rsidR="008A3EB8" w:rsidRDefault="008A3EB8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CA015" w14:textId="77777777" w:rsidR="008A3EB8" w:rsidRDefault="008A3EB8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F92CC9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378833">
    <w:abstractNumId w:val="8"/>
  </w:num>
  <w:num w:numId="2" w16cid:durableId="990907658">
    <w:abstractNumId w:val="21"/>
  </w:num>
  <w:num w:numId="3" w16cid:durableId="988364438">
    <w:abstractNumId w:val="0"/>
  </w:num>
  <w:num w:numId="4" w16cid:durableId="2133212208">
    <w:abstractNumId w:val="4"/>
  </w:num>
  <w:num w:numId="5" w16cid:durableId="1333027565">
    <w:abstractNumId w:val="23"/>
  </w:num>
  <w:num w:numId="6" w16cid:durableId="522209538">
    <w:abstractNumId w:val="10"/>
  </w:num>
  <w:num w:numId="7" w16cid:durableId="1735204640">
    <w:abstractNumId w:val="22"/>
  </w:num>
  <w:num w:numId="8" w16cid:durableId="1068725924">
    <w:abstractNumId w:val="15"/>
  </w:num>
  <w:num w:numId="9" w16cid:durableId="524752937">
    <w:abstractNumId w:val="13"/>
  </w:num>
  <w:num w:numId="10" w16cid:durableId="944733174">
    <w:abstractNumId w:val="9"/>
  </w:num>
  <w:num w:numId="11" w16cid:durableId="728000404">
    <w:abstractNumId w:val="16"/>
  </w:num>
  <w:num w:numId="12" w16cid:durableId="312684281">
    <w:abstractNumId w:val="18"/>
  </w:num>
  <w:num w:numId="13" w16cid:durableId="650906924">
    <w:abstractNumId w:val="11"/>
  </w:num>
  <w:num w:numId="14" w16cid:durableId="1240138482">
    <w:abstractNumId w:val="5"/>
  </w:num>
  <w:num w:numId="15" w16cid:durableId="1004282898">
    <w:abstractNumId w:val="14"/>
  </w:num>
  <w:num w:numId="16" w16cid:durableId="1703435439">
    <w:abstractNumId w:val="17"/>
  </w:num>
  <w:num w:numId="17" w16cid:durableId="280260651">
    <w:abstractNumId w:val="19"/>
  </w:num>
  <w:num w:numId="18" w16cid:durableId="557861621">
    <w:abstractNumId w:val="12"/>
  </w:num>
  <w:num w:numId="19" w16cid:durableId="781607206">
    <w:abstractNumId w:val="20"/>
  </w:num>
  <w:num w:numId="20" w16cid:durableId="1913078708">
    <w:abstractNumId w:val="24"/>
  </w:num>
  <w:num w:numId="21" w16cid:durableId="152643966">
    <w:abstractNumId w:val="7"/>
  </w:num>
  <w:num w:numId="22" w16cid:durableId="238683964">
    <w:abstractNumId w:val="25"/>
  </w:num>
  <w:num w:numId="23" w16cid:durableId="828013234">
    <w:abstractNumId w:val="6"/>
  </w:num>
  <w:num w:numId="24" w16cid:durableId="494540399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C4C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0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68F9"/>
    <w:rsid w:val="00257F93"/>
    <w:rsid w:val="00270329"/>
    <w:rsid w:val="002738C3"/>
    <w:rsid w:val="002A6C8A"/>
    <w:rsid w:val="002B0450"/>
    <w:rsid w:val="002C08D3"/>
    <w:rsid w:val="002C579C"/>
    <w:rsid w:val="002D4170"/>
    <w:rsid w:val="002D7AE2"/>
    <w:rsid w:val="002E4125"/>
    <w:rsid w:val="002E6DCD"/>
    <w:rsid w:val="002E7D3B"/>
    <w:rsid w:val="002F0FC3"/>
    <w:rsid w:val="002F16B9"/>
    <w:rsid w:val="00305910"/>
    <w:rsid w:val="00313BD1"/>
    <w:rsid w:val="0032272F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13B"/>
    <w:rsid w:val="004A2682"/>
    <w:rsid w:val="004C6D84"/>
    <w:rsid w:val="004C796F"/>
    <w:rsid w:val="004D0C9B"/>
    <w:rsid w:val="004E5726"/>
    <w:rsid w:val="004E6D08"/>
    <w:rsid w:val="004F643E"/>
    <w:rsid w:val="004F6657"/>
    <w:rsid w:val="004F719E"/>
    <w:rsid w:val="005022EF"/>
    <w:rsid w:val="00502971"/>
    <w:rsid w:val="00503888"/>
    <w:rsid w:val="005156B7"/>
    <w:rsid w:val="00526B3E"/>
    <w:rsid w:val="00530A66"/>
    <w:rsid w:val="0053556E"/>
    <w:rsid w:val="005453F9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6818"/>
    <w:rsid w:val="005E283F"/>
    <w:rsid w:val="005E73EF"/>
    <w:rsid w:val="0062480B"/>
    <w:rsid w:val="00626F4C"/>
    <w:rsid w:val="00627099"/>
    <w:rsid w:val="00631550"/>
    <w:rsid w:val="00633DB0"/>
    <w:rsid w:val="00645F3C"/>
    <w:rsid w:val="00647A75"/>
    <w:rsid w:val="0065240F"/>
    <w:rsid w:val="00665B53"/>
    <w:rsid w:val="0066722F"/>
    <w:rsid w:val="0067060C"/>
    <w:rsid w:val="006761D4"/>
    <w:rsid w:val="006777DF"/>
    <w:rsid w:val="00681D50"/>
    <w:rsid w:val="00682906"/>
    <w:rsid w:val="0068544A"/>
    <w:rsid w:val="006A357B"/>
    <w:rsid w:val="006B3DEA"/>
    <w:rsid w:val="006D0F6C"/>
    <w:rsid w:val="006D2A5A"/>
    <w:rsid w:val="006E1332"/>
    <w:rsid w:val="006E36B3"/>
    <w:rsid w:val="00702D92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14E4E"/>
    <w:rsid w:val="00824EC1"/>
    <w:rsid w:val="00833105"/>
    <w:rsid w:val="0086341C"/>
    <w:rsid w:val="008644EA"/>
    <w:rsid w:val="00882AA3"/>
    <w:rsid w:val="00885BCB"/>
    <w:rsid w:val="008A3EB8"/>
    <w:rsid w:val="008B2955"/>
    <w:rsid w:val="008B6614"/>
    <w:rsid w:val="008D35BF"/>
    <w:rsid w:val="008F070B"/>
    <w:rsid w:val="00907384"/>
    <w:rsid w:val="009100F9"/>
    <w:rsid w:val="00920103"/>
    <w:rsid w:val="0093306F"/>
    <w:rsid w:val="0094305F"/>
    <w:rsid w:val="00956B57"/>
    <w:rsid w:val="00971D6F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1141"/>
    <w:rsid w:val="009E36CF"/>
    <w:rsid w:val="009F4027"/>
    <w:rsid w:val="009F5A43"/>
    <w:rsid w:val="009F6479"/>
    <w:rsid w:val="00A20413"/>
    <w:rsid w:val="00A25B4E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6CFA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2A27"/>
    <w:rsid w:val="00B94E05"/>
    <w:rsid w:val="00BA42F3"/>
    <w:rsid w:val="00BA4329"/>
    <w:rsid w:val="00BB68AC"/>
    <w:rsid w:val="00BD11DE"/>
    <w:rsid w:val="00BD7A76"/>
    <w:rsid w:val="00BE1620"/>
    <w:rsid w:val="00BE3032"/>
    <w:rsid w:val="00BE355C"/>
    <w:rsid w:val="00C04981"/>
    <w:rsid w:val="00C1190D"/>
    <w:rsid w:val="00C1735D"/>
    <w:rsid w:val="00C27468"/>
    <w:rsid w:val="00C30F7B"/>
    <w:rsid w:val="00C3614D"/>
    <w:rsid w:val="00C422C0"/>
    <w:rsid w:val="00C42DA9"/>
    <w:rsid w:val="00C47F59"/>
    <w:rsid w:val="00C64E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D1015E"/>
    <w:rsid w:val="00D10D9C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6117B"/>
    <w:rsid w:val="00D7178F"/>
    <w:rsid w:val="00D73D32"/>
    <w:rsid w:val="00D772CB"/>
    <w:rsid w:val="00D83D56"/>
    <w:rsid w:val="00D96907"/>
    <w:rsid w:val="00DA0237"/>
    <w:rsid w:val="00DA704A"/>
    <w:rsid w:val="00DB54F4"/>
    <w:rsid w:val="00DB6008"/>
    <w:rsid w:val="00DC723A"/>
    <w:rsid w:val="00DD2A62"/>
    <w:rsid w:val="00DD4D3D"/>
    <w:rsid w:val="00DD6B29"/>
    <w:rsid w:val="00DE5F33"/>
    <w:rsid w:val="00DF46AF"/>
    <w:rsid w:val="00DF478A"/>
    <w:rsid w:val="00DF4C02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1D22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523C6-323D-4593-AFA1-FC2F94EE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5110</Words>
  <Characters>29127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2024-03-20T12:34:00Z</dcterms:created>
  <dcterms:modified xsi:type="dcterms:W3CDTF">2024-03-20T12:34:00Z</dcterms:modified>
</cp:coreProperties>
</file>